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7FC" w:rsidRDefault="00CB5FA4">
      <w:pPr>
        <w:pStyle w:val="Naslov1"/>
      </w:pPr>
      <w:bookmarkStart w:id="0" w:name="_GoBack"/>
      <w:bookmarkEnd w:id="0"/>
      <w:proofErr w:type="spellStart"/>
      <w:r>
        <w:rPr>
          <w:rFonts w:ascii="Arial" w:hAnsi="Arial"/>
          <w:i/>
          <w:iCs/>
          <w:color w:val="99CC00"/>
        </w:rPr>
        <w:t>finMED</w:t>
      </w:r>
      <w:proofErr w:type="spellEnd"/>
    </w:p>
    <w:p w:rsidR="007F3F1F" w:rsidRPr="00245D42" w:rsidRDefault="007F3F1F" w:rsidP="007F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textAlignment w:val="auto"/>
        <w:rPr>
          <w:rFonts w:ascii="Arial" w:eastAsia="Times New Roman" w:hAnsi="Arial" w:cs="Arial"/>
          <w:b/>
          <w:color w:val="92D050"/>
          <w:sz w:val="28"/>
          <w:szCs w:val="28"/>
          <w:lang w:val="sl-SI" w:eastAsia="sl-SI" w:bidi="ar-SA"/>
        </w:rPr>
      </w:pPr>
      <w:r w:rsidRPr="00245D42">
        <w:rPr>
          <w:rFonts w:ascii="Arial" w:eastAsia="Times New Roman" w:hAnsi="Arial" w:cs="Arial"/>
          <w:b/>
          <w:color w:val="92D050"/>
          <w:sz w:val="28"/>
          <w:szCs w:val="28"/>
          <w:lang w:val="sl-SI" w:eastAsia="sl-SI" w:bidi="ar-SA"/>
        </w:rPr>
        <w:t xml:space="preserve">Spodbujanje financiranja inovacij za sektorje zelene rasti na območju </w:t>
      </w:r>
      <w:r>
        <w:rPr>
          <w:rFonts w:ascii="Arial" w:eastAsia="Times New Roman" w:hAnsi="Arial" w:cs="Arial"/>
          <w:b/>
          <w:color w:val="92D050"/>
          <w:sz w:val="28"/>
          <w:szCs w:val="28"/>
          <w:lang w:val="sl-SI" w:eastAsia="sl-SI" w:bidi="ar-SA"/>
        </w:rPr>
        <w:t>Sredozemlja</w:t>
      </w:r>
    </w:p>
    <w:p w:rsidR="00D577FC" w:rsidRDefault="00D577FC">
      <w:pPr>
        <w:pStyle w:val="Standard"/>
        <w:rPr>
          <w:rFonts w:ascii="Arial" w:hAnsi="Arial" w:cs="Arial"/>
          <w:i/>
          <w:iCs/>
          <w:lang w:val="en-GB"/>
        </w:rPr>
      </w:pPr>
    </w:p>
    <w:p w:rsidR="00D577FC" w:rsidRPr="00084171" w:rsidRDefault="00F83E9B">
      <w:pPr>
        <w:pStyle w:val="Naslov2"/>
        <w:pBdr>
          <w:top w:val="single" w:sz="4" w:space="0" w:color="000001"/>
        </w:pBdr>
        <w:rPr>
          <w:rFonts w:ascii="Arial" w:hAnsi="Arial"/>
          <w:b/>
          <w:lang w:val="sl-SI"/>
        </w:rPr>
      </w:pPr>
      <w:r>
        <w:rPr>
          <w:rFonts w:ascii="Arial" w:hAnsi="Arial"/>
          <w:b/>
          <w:lang w:val="sl-SI"/>
        </w:rPr>
        <w:t xml:space="preserve">Drugi sestanek deležnikov, ki se ukvarjajo s finančnimi </w:t>
      </w:r>
      <w:proofErr w:type="spellStart"/>
      <w:r>
        <w:rPr>
          <w:rFonts w:ascii="Arial" w:hAnsi="Arial"/>
          <w:b/>
          <w:lang w:val="sl-SI"/>
        </w:rPr>
        <w:t>instumenti</w:t>
      </w:r>
      <w:proofErr w:type="spellEnd"/>
    </w:p>
    <w:p w:rsidR="00D577FC" w:rsidRDefault="00D577FC">
      <w:pPr>
        <w:pStyle w:val="Telobesedila"/>
        <w:jc w:val="both"/>
      </w:pPr>
    </w:p>
    <w:p w:rsidR="00F83E9B" w:rsidRPr="00F83E9B" w:rsidRDefault="00F83E9B" w:rsidP="00F83E9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83E9B">
        <w:rPr>
          <w:rFonts w:ascii="Arial" w:hAnsi="Arial" w:cs="Arial"/>
          <w:sz w:val="22"/>
          <w:szCs w:val="22"/>
        </w:rPr>
        <w:t>Obrtno-podjetniška</w:t>
      </w:r>
      <w:proofErr w:type="spellEnd"/>
      <w:r w:rsidRPr="00F83E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3E9B">
        <w:rPr>
          <w:rFonts w:ascii="Arial" w:hAnsi="Arial" w:cs="Arial"/>
          <w:sz w:val="22"/>
          <w:szCs w:val="22"/>
        </w:rPr>
        <w:t>zbornica</w:t>
      </w:r>
      <w:proofErr w:type="spellEnd"/>
      <w:r w:rsidRPr="00F83E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3E9B">
        <w:rPr>
          <w:rFonts w:ascii="Arial" w:hAnsi="Arial" w:cs="Arial"/>
          <w:sz w:val="22"/>
          <w:szCs w:val="22"/>
        </w:rPr>
        <w:t>Slovenije</w:t>
      </w:r>
      <w:proofErr w:type="spellEnd"/>
      <w:r w:rsidRPr="00F83E9B">
        <w:rPr>
          <w:rFonts w:ascii="Arial" w:hAnsi="Arial" w:cs="Arial"/>
          <w:sz w:val="22"/>
          <w:szCs w:val="22"/>
        </w:rPr>
        <w:t xml:space="preserve"> se je </w:t>
      </w:r>
      <w:proofErr w:type="spellStart"/>
      <w:r w:rsidRPr="00F83E9B">
        <w:rPr>
          <w:rFonts w:ascii="Arial" w:hAnsi="Arial" w:cs="Arial"/>
          <w:sz w:val="22"/>
          <w:szCs w:val="22"/>
        </w:rPr>
        <w:t>udeležila</w:t>
      </w:r>
      <w:proofErr w:type="spellEnd"/>
      <w:r w:rsidRPr="00F83E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3E9B">
        <w:rPr>
          <w:rFonts w:ascii="Arial" w:hAnsi="Arial" w:cs="Arial"/>
          <w:sz w:val="22"/>
          <w:szCs w:val="22"/>
        </w:rPr>
        <w:t>kot</w:t>
      </w:r>
      <w:proofErr w:type="spellEnd"/>
      <w:r w:rsidRPr="00F83E9B">
        <w:rPr>
          <w:rFonts w:ascii="Arial" w:hAnsi="Arial" w:cs="Arial"/>
          <w:sz w:val="22"/>
          <w:szCs w:val="22"/>
        </w:rPr>
        <w:t xml:space="preserve"> partner v </w:t>
      </w:r>
      <w:proofErr w:type="spellStart"/>
      <w:r w:rsidRPr="00F83E9B">
        <w:rPr>
          <w:rFonts w:ascii="Arial" w:hAnsi="Arial" w:cs="Arial"/>
          <w:sz w:val="22"/>
          <w:szCs w:val="22"/>
        </w:rPr>
        <w:t>projektu</w:t>
      </w:r>
      <w:proofErr w:type="spellEnd"/>
      <w:r w:rsidRPr="00F83E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3E9B">
        <w:rPr>
          <w:rFonts w:ascii="Arial" w:hAnsi="Arial" w:cs="Arial"/>
          <w:sz w:val="22"/>
          <w:szCs w:val="22"/>
        </w:rPr>
        <w:t>finMED</w:t>
      </w:r>
      <w:proofErr w:type="spellEnd"/>
      <w:r w:rsidRPr="00F83E9B">
        <w:rPr>
          <w:rFonts w:ascii="Arial" w:hAnsi="Arial" w:cs="Arial"/>
          <w:sz w:val="22"/>
          <w:szCs w:val="22"/>
        </w:rPr>
        <w:t xml:space="preserve"> 2 </w:t>
      </w:r>
      <w:proofErr w:type="spellStart"/>
      <w:r w:rsidRPr="00F83E9B">
        <w:rPr>
          <w:rFonts w:ascii="Arial" w:hAnsi="Arial" w:cs="Arial"/>
          <w:sz w:val="22"/>
          <w:szCs w:val="22"/>
        </w:rPr>
        <w:t>sestanka</w:t>
      </w:r>
      <w:proofErr w:type="spellEnd"/>
      <w:r w:rsidRPr="00F83E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3E9B">
        <w:rPr>
          <w:rFonts w:ascii="Arial" w:hAnsi="Arial" w:cs="Arial"/>
          <w:sz w:val="22"/>
          <w:szCs w:val="22"/>
        </w:rPr>
        <w:t>deležnikov</w:t>
      </w:r>
      <w:proofErr w:type="spellEnd"/>
      <w:r w:rsidRPr="00F83E9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83E9B">
        <w:rPr>
          <w:rFonts w:ascii="Arial" w:hAnsi="Arial" w:cs="Arial"/>
          <w:sz w:val="22"/>
          <w:szCs w:val="22"/>
        </w:rPr>
        <w:t>ki</w:t>
      </w:r>
      <w:proofErr w:type="spellEnd"/>
      <w:r w:rsidRPr="00F83E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3E9B">
        <w:rPr>
          <w:rFonts w:ascii="Arial" w:hAnsi="Arial" w:cs="Arial"/>
          <w:sz w:val="22"/>
          <w:szCs w:val="22"/>
        </w:rPr>
        <w:t>delujejo</w:t>
      </w:r>
      <w:proofErr w:type="spellEnd"/>
      <w:r w:rsidRPr="00F83E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3E9B">
        <w:rPr>
          <w:rFonts w:ascii="Arial" w:hAnsi="Arial" w:cs="Arial"/>
          <w:sz w:val="22"/>
          <w:szCs w:val="22"/>
        </w:rPr>
        <w:t>na</w:t>
      </w:r>
      <w:proofErr w:type="spellEnd"/>
      <w:r w:rsidRPr="00F83E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3E9B">
        <w:rPr>
          <w:rFonts w:ascii="Arial" w:hAnsi="Arial" w:cs="Arial"/>
          <w:sz w:val="22"/>
          <w:szCs w:val="22"/>
        </w:rPr>
        <w:t>področju</w:t>
      </w:r>
      <w:proofErr w:type="spellEnd"/>
      <w:r w:rsidRPr="00F83E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3E9B">
        <w:rPr>
          <w:rFonts w:ascii="Arial" w:hAnsi="Arial" w:cs="Arial"/>
          <w:sz w:val="22"/>
          <w:szCs w:val="22"/>
        </w:rPr>
        <w:t>finančnih</w:t>
      </w:r>
      <w:proofErr w:type="spellEnd"/>
      <w:r w:rsidRPr="00F83E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3E9B">
        <w:rPr>
          <w:rFonts w:ascii="Arial" w:hAnsi="Arial" w:cs="Arial"/>
          <w:sz w:val="22"/>
          <w:szCs w:val="22"/>
        </w:rPr>
        <w:t>instrumentov</w:t>
      </w:r>
      <w:proofErr w:type="spellEnd"/>
      <w:r w:rsidRPr="00F83E9B">
        <w:rPr>
          <w:rFonts w:ascii="Arial" w:hAnsi="Arial" w:cs="Arial"/>
          <w:sz w:val="22"/>
          <w:szCs w:val="22"/>
        </w:rPr>
        <w:t>.</w:t>
      </w:r>
    </w:p>
    <w:p w:rsidR="00F83E9B" w:rsidRDefault="00F83E9B" w:rsidP="00F83E9B">
      <w:pPr>
        <w:pStyle w:val="Navadensplet"/>
        <w:spacing w:before="0" w:after="200"/>
        <w:jc w:val="both"/>
        <w:rPr>
          <w:rFonts w:ascii="Arial" w:hAnsi="Arial" w:cs="Arial"/>
          <w:sz w:val="22"/>
          <w:szCs w:val="22"/>
        </w:rPr>
      </w:pPr>
      <w:r w:rsidRPr="00F83E9B">
        <w:rPr>
          <w:rFonts w:ascii="Arial" w:hAnsi="Arial" w:cs="Arial"/>
          <w:sz w:val="22"/>
          <w:szCs w:val="22"/>
        </w:rPr>
        <w:br/>
        <w:t xml:space="preserve">Dogodek je organizirala Služba vlade za razvoj in evropsko kohezijsko politiko v okviru projekta </w:t>
      </w:r>
      <w:r w:rsidRPr="00F83E9B">
        <w:rPr>
          <w:rFonts w:ascii="Arial" w:hAnsi="Arial" w:cs="Arial"/>
          <w:sz w:val="22"/>
          <w:szCs w:val="22"/>
        </w:rPr>
        <w:fldChar w:fldCharType="begin"/>
      </w:r>
      <w:r w:rsidRPr="00F83E9B">
        <w:rPr>
          <w:rFonts w:ascii="Arial" w:hAnsi="Arial" w:cs="Arial"/>
          <w:sz w:val="22"/>
          <w:szCs w:val="22"/>
        </w:rPr>
        <w:instrText xml:space="preserve"> HYPERLINK "https://www.interregeurope.eu/innova-fi/" </w:instrText>
      </w:r>
      <w:r w:rsidRPr="00F83E9B">
        <w:rPr>
          <w:rFonts w:ascii="Arial" w:hAnsi="Arial" w:cs="Arial"/>
          <w:sz w:val="22"/>
          <w:szCs w:val="22"/>
        </w:rPr>
        <w:fldChar w:fldCharType="separate"/>
      </w:r>
      <w:r w:rsidRPr="00F83E9B">
        <w:rPr>
          <w:rStyle w:val="Hiperpovezava"/>
          <w:rFonts w:ascii="Arial" w:hAnsi="Arial" w:cs="Arial"/>
          <w:sz w:val="22"/>
          <w:szCs w:val="22"/>
        </w:rPr>
        <w:t>INNOVA-FI</w:t>
      </w:r>
      <w:r w:rsidRPr="00F83E9B">
        <w:rPr>
          <w:rFonts w:ascii="Arial" w:hAnsi="Arial" w:cs="Arial"/>
          <w:sz w:val="22"/>
          <w:szCs w:val="22"/>
        </w:rPr>
        <w:fldChar w:fldCharType="end"/>
      </w:r>
      <w:r w:rsidRPr="00F83E9B">
        <w:rPr>
          <w:rFonts w:ascii="Arial" w:hAnsi="Arial" w:cs="Arial"/>
          <w:sz w:val="22"/>
          <w:szCs w:val="22"/>
        </w:rPr>
        <w:t>, katerega namen je narediti pregled obstoječih finančnih instrumentov za financiranje inovacij v malih in srednjih podjetjih ter predlagati izboljšave politik oblikovanja tovrstnih instrumentov. </w:t>
      </w:r>
    </w:p>
    <w:p w:rsidR="00F83E9B" w:rsidRPr="00F83E9B" w:rsidRDefault="00F83E9B" w:rsidP="00F83E9B">
      <w:pPr>
        <w:pStyle w:val="Navadensplet"/>
        <w:spacing w:before="0" w:after="200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Namen sestanka je bil iskanje skupnih sinergij med projekti </w:t>
      </w:r>
      <w:r w:rsidR="00EC243C">
        <w:rPr>
          <w:rFonts w:ascii="Arial" w:hAnsi="Arial" w:cs="Arial"/>
          <w:sz w:val="22"/>
          <w:szCs w:val="22"/>
          <w:lang w:val="sl-SI"/>
        </w:rPr>
        <w:t xml:space="preserve">in deležniki </w:t>
      </w:r>
      <w:r>
        <w:rPr>
          <w:rFonts w:ascii="Arial" w:hAnsi="Arial" w:cs="Arial"/>
          <w:sz w:val="22"/>
          <w:szCs w:val="22"/>
          <w:lang w:val="sl-SI"/>
        </w:rPr>
        <w:t>s področja finančnega inženiringa.</w:t>
      </w:r>
    </w:p>
    <w:p w:rsidR="00F83E9B" w:rsidRDefault="00F83E9B" w:rsidP="00F83E9B"/>
    <w:p w:rsidR="00F83E9B" w:rsidRDefault="00F83E9B" w:rsidP="00670AD0">
      <w:pPr>
        <w:spacing w:after="120" w:line="276" w:lineRule="auto"/>
        <w:jc w:val="both"/>
        <w:rPr>
          <w:rStyle w:val="tlid-translation"/>
          <w:rFonts w:ascii="Arial" w:hAnsi="Arial" w:cs="Arial"/>
          <w:sz w:val="22"/>
          <w:szCs w:val="22"/>
          <w:lang w:val="sl-SI"/>
        </w:rPr>
      </w:pPr>
      <w:r>
        <w:rPr>
          <w:noProof/>
        </w:rPr>
        <w:drawing>
          <wp:inline distT="0" distB="0" distL="0" distR="0">
            <wp:extent cx="6120130" cy="4590415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9B" w:rsidRDefault="00F83E9B" w:rsidP="00670AD0">
      <w:pPr>
        <w:spacing w:after="120" w:line="276" w:lineRule="auto"/>
        <w:jc w:val="both"/>
        <w:rPr>
          <w:rStyle w:val="tlid-translation"/>
          <w:rFonts w:ascii="Arial" w:hAnsi="Arial" w:cs="Arial"/>
          <w:sz w:val="22"/>
          <w:szCs w:val="22"/>
          <w:lang w:val="sl-SI"/>
        </w:rPr>
      </w:pPr>
    </w:p>
    <w:p w:rsidR="00D577FC" w:rsidRDefault="00D577FC">
      <w:pPr>
        <w:pStyle w:val="Default"/>
        <w:tabs>
          <w:tab w:val="left" w:pos="360"/>
        </w:tabs>
      </w:pPr>
    </w:p>
    <w:p w:rsidR="000C30F4" w:rsidRPr="00EB45B6" w:rsidRDefault="00666959" w:rsidP="000C30F4">
      <w:pPr>
        <w:jc w:val="both"/>
        <w:rPr>
          <w:rFonts w:ascii="Arial" w:hAnsi="Arial" w:cs="Arial"/>
          <w:b/>
          <w:color w:val="FF8C00"/>
          <w:sz w:val="20"/>
          <w:szCs w:val="20"/>
        </w:rPr>
      </w:pPr>
      <w:r>
        <w:rPr>
          <w:rFonts w:ascii="Arial" w:hAnsi="Arial" w:cs="Arial"/>
          <w:b/>
          <w:bCs/>
          <w:color w:val="F4C002"/>
          <w:kern w:val="24"/>
          <w:sz w:val="20"/>
          <w:szCs w:val="20"/>
          <w:lang w:val="fr-FR"/>
        </w:rPr>
        <w:t xml:space="preserve">O projektu finMED </w:t>
      </w:r>
    </w:p>
    <w:p w:rsidR="000C30F4" w:rsidRDefault="000C30F4" w:rsidP="000C30F4">
      <w:pPr>
        <w:pStyle w:val="Default"/>
        <w:tabs>
          <w:tab w:val="left" w:pos="360"/>
        </w:tabs>
      </w:pPr>
    </w:p>
    <w:p w:rsidR="00666959" w:rsidRPr="00633EF2" w:rsidRDefault="00666959" w:rsidP="00261774">
      <w:pPr>
        <w:pStyle w:val="HTML-oblikovano"/>
        <w:rPr>
          <w:rFonts w:ascii="Arial" w:hAnsi="Arial" w:cs="Arial"/>
          <w:i/>
        </w:rPr>
      </w:pPr>
      <w:r w:rsidRPr="00633EF2">
        <w:rPr>
          <w:rFonts w:ascii="Arial" w:hAnsi="Arial" w:cs="Arial"/>
          <w:i/>
        </w:rPr>
        <w:t>V času, ko zeleni prehod ni več izbira, temveč je nujna za gospodarsko in socialno prihodnost blaginje ljudi po vsej Evropi, je 15 javnih in</w:t>
      </w:r>
      <w:r>
        <w:rPr>
          <w:rFonts w:ascii="Arial" w:hAnsi="Arial" w:cs="Arial"/>
          <w:i/>
        </w:rPr>
        <w:t xml:space="preserve"> zasebnih zainteresiranih institucij </w:t>
      </w:r>
      <w:r w:rsidRPr="00633EF2">
        <w:rPr>
          <w:rFonts w:ascii="Arial" w:hAnsi="Arial" w:cs="Arial"/>
          <w:i/>
        </w:rPr>
        <w:t xml:space="preserve"> iz 9 različnih sredozemskih držav zbralo v ambicioznem štiriletnem projektu z naslovom "</w:t>
      </w:r>
      <w:proofErr w:type="spellStart"/>
      <w:r w:rsidRPr="00633EF2">
        <w:rPr>
          <w:rFonts w:ascii="Arial" w:hAnsi="Arial" w:cs="Arial"/>
          <w:i/>
        </w:rPr>
        <w:t>FinMED</w:t>
      </w:r>
      <w:proofErr w:type="spellEnd"/>
      <w:r w:rsidRPr="00633EF2">
        <w:rPr>
          <w:rFonts w:ascii="Arial" w:hAnsi="Arial" w:cs="Arial"/>
          <w:i/>
        </w:rPr>
        <w:t xml:space="preserve"> - Povečanje financiranja inovacij za sektorje zelene rasti z inovativnimi grozdi</w:t>
      </w:r>
      <w:r>
        <w:rPr>
          <w:rFonts w:ascii="Arial" w:hAnsi="Arial" w:cs="Arial"/>
          <w:i/>
        </w:rPr>
        <w:t xml:space="preserve"> </w:t>
      </w:r>
      <w:r w:rsidRPr="00633EF2">
        <w:rPr>
          <w:rFonts w:ascii="Arial" w:hAnsi="Arial" w:cs="Arial"/>
          <w:i/>
        </w:rPr>
        <w:t xml:space="preserve">oziroma povezavami na področju MED", ki ga financira program </w:t>
      </w:r>
      <w:proofErr w:type="spellStart"/>
      <w:r w:rsidRPr="00633EF2">
        <w:rPr>
          <w:rFonts w:ascii="Arial" w:hAnsi="Arial" w:cs="Arial"/>
          <w:i/>
        </w:rPr>
        <w:t>Interreg</w:t>
      </w:r>
      <w:proofErr w:type="spellEnd"/>
      <w:r w:rsidRPr="00633EF2">
        <w:rPr>
          <w:rFonts w:ascii="Arial" w:hAnsi="Arial" w:cs="Arial"/>
          <w:i/>
        </w:rPr>
        <w:t xml:space="preserve"> MED. Vključuje prizadevanja, prakse in ukrepe med različnimi vrstami akterjev, uveljavlja idejo, da je zelena rast koristna strategija za prihodnost državljanov, zasebnega sektorja, vlagateljev in financerjev ter jo je treba vzdrževati z ustreznimi finančnimi praksami. Povečanje financiranja inovacij v sektorjih zelene rasti z boljšim izvajanjem politik in strategij ter uvedbo inovativnih pristopov in storitev za podporo podjetjem so navedeni kot glavni cilji tega dolgoročnega strateškega projekta.</w:t>
      </w:r>
    </w:p>
    <w:p w:rsidR="00666959" w:rsidRPr="00381FBA" w:rsidRDefault="00666959" w:rsidP="00261774">
      <w:pPr>
        <w:pStyle w:val="Telobesedila"/>
        <w:spacing w:line="240" w:lineRule="auto"/>
        <w:jc w:val="both"/>
        <w:rPr>
          <w:rFonts w:ascii="Arial" w:hAnsi="Arial" w:cs="Arial"/>
          <w:i/>
          <w:iCs/>
          <w:sz w:val="20"/>
          <w:szCs w:val="20"/>
          <w:lang w:val="sl-SI"/>
        </w:rPr>
      </w:pPr>
      <w:r w:rsidRPr="00633EF2">
        <w:rPr>
          <w:rFonts w:ascii="Arial" w:hAnsi="Arial" w:cs="Arial Narrow"/>
          <w:i/>
          <w:iCs/>
          <w:sz w:val="20"/>
          <w:szCs w:val="20"/>
          <w:lang w:val="sl-SI"/>
        </w:rPr>
        <w:t>Projekt traja 48 mesecev (od februarja 2018 – januarja 2022) , njegov skupni proračun pa znaša 4,3 M</w:t>
      </w:r>
      <w:r>
        <w:rPr>
          <w:rFonts w:ascii="Arial" w:hAnsi="Arial" w:cs="Arial Narrow"/>
          <w:i/>
          <w:iCs/>
          <w:sz w:val="20"/>
          <w:szCs w:val="20"/>
          <w:lang w:val="sl-SI"/>
        </w:rPr>
        <w:t xml:space="preserve"> EUR, od tega 3,7 </w:t>
      </w:r>
      <w:r w:rsidRPr="00633EF2">
        <w:rPr>
          <w:rFonts w:ascii="Arial" w:hAnsi="Arial" w:cs="Arial Narrow"/>
          <w:i/>
          <w:iCs/>
          <w:sz w:val="20"/>
          <w:szCs w:val="20"/>
          <w:lang w:val="sl-SI"/>
        </w:rPr>
        <w:t>M</w:t>
      </w:r>
      <w:r>
        <w:rPr>
          <w:rFonts w:ascii="Arial" w:hAnsi="Arial" w:cs="Arial Narrow"/>
          <w:i/>
          <w:iCs/>
          <w:sz w:val="20"/>
          <w:szCs w:val="20"/>
          <w:lang w:val="sl-SI"/>
        </w:rPr>
        <w:t xml:space="preserve"> EUR ESSR/IPA sredstev .</w:t>
      </w:r>
      <w:r w:rsidRPr="00633EF2">
        <w:rPr>
          <w:rFonts w:ascii="Arial" w:hAnsi="Arial" w:cs="Arial Narrow"/>
          <w:i/>
          <w:iCs/>
          <w:sz w:val="20"/>
          <w:szCs w:val="20"/>
          <w:lang w:val="sl-SI"/>
        </w:rPr>
        <w:t xml:space="preserve"> </w:t>
      </w:r>
    </w:p>
    <w:p w:rsidR="000C30F4" w:rsidRDefault="000C30F4">
      <w:pPr>
        <w:pStyle w:val="Default"/>
        <w:tabs>
          <w:tab w:val="left" w:pos="360"/>
        </w:tabs>
        <w:rPr>
          <w:lang w:val="en-GB"/>
        </w:rPr>
      </w:pPr>
    </w:p>
    <w:p w:rsidR="000C30F4" w:rsidRPr="000C30F4" w:rsidRDefault="000C30F4">
      <w:pPr>
        <w:pStyle w:val="Default"/>
        <w:tabs>
          <w:tab w:val="left" w:pos="360"/>
        </w:tabs>
        <w:rPr>
          <w:lang w:val="en-GB"/>
        </w:rPr>
      </w:pPr>
    </w:p>
    <w:p w:rsidR="00D577FC" w:rsidRDefault="00D577FC">
      <w:pPr>
        <w:pStyle w:val="Navadensplet"/>
        <w:spacing w:before="0" w:after="0"/>
        <w:jc w:val="center"/>
        <w:rPr>
          <w:rFonts w:ascii="Book Antiqua" w:hAnsi="Book Antiqua"/>
          <w:b/>
          <w:bCs/>
          <w:color w:val="FDC608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77FC" w:rsidRDefault="00D577FC">
      <w:pPr>
        <w:pStyle w:val="Styledeparagraphe"/>
        <w:spacing w:after="0" w:line="240" w:lineRule="auto"/>
        <w:jc w:val="left"/>
        <w:rPr>
          <w:rFonts w:ascii="Book Antiqua" w:hAnsi="Book Antiqua" w:cs="Times New Roman"/>
          <w:bCs/>
          <w:color w:val="808080"/>
          <w:sz w:val="19"/>
          <w:szCs w:val="19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mre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687"/>
        <w:gridCol w:w="4814"/>
      </w:tblGrid>
      <w:tr w:rsidR="001A6C96" w:rsidRPr="00FA1BE6" w:rsidTr="003716FB">
        <w:trPr>
          <w:trHeight w:val="2697"/>
        </w:trPr>
        <w:tc>
          <w:tcPr>
            <w:tcW w:w="4814" w:type="dxa"/>
            <w:gridSpan w:val="2"/>
            <w:shd w:val="clear" w:color="auto" w:fill="auto"/>
          </w:tcPr>
          <w:p w:rsidR="00FA1BE6" w:rsidRPr="00EB45B6" w:rsidRDefault="00FA1BE6" w:rsidP="00FA1BE6">
            <w:pPr>
              <w:jc w:val="both"/>
              <w:rPr>
                <w:rFonts w:ascii="Arial" w:hAnsi="Arial" w:cs="Arial"/>
                <w:b/>
                <w:color w:val="FF8C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4C002"/>
                <w:kern w:val="24"/>
                <w:sz w:val="20"/>
                <w:szCs w:val="20"/>
                <w:lang w:val="fr-FR"/>
              </w:rPr>
              <w:t xml:space="preserve">                         </w:t>
            </w:r>
            <w:r w:rsidR="00D57D78">
              <w:rPr>
                <w:rFonts w:ascii="Arial" w:hAnsi="Arial" w:cs="Arial"/>
                <w:b/>
                <w:bCs/>
                <w:color w:val="F4C002"/>
                <w:kern w:val="24"/>
                <w:sz w:val="20"/>
                <w:szCs w:val="20"/>
                <w:lang w:val="fr-FR"/>
              </w:rPr>
              <w:t>Informacije</w:t>
            </w:r>
            <w:r w:rsidRPr="00FA1BE6">
              <w:rPr>
                <w:rFonts w:ascii="Arial" w:hAnsi="Arial" w:cs="Arial"/>
                <w:b/>
                <w:bCs/>
                <w:color w:val="F4C002"/>
                <w:kern w:val="24"/>
                <w:sz w:val="20"/>
                <w:szCs w:val="20"/>
                <w:lang w:val="fr-FR"/>
              </w:rPr>
              <w:t xml:space="preserve"> </w:t>
            </w:r>
          </w:p>
          <w:p w:rsidR="001A6C96" w:rsidRPr="00FA1BE6" w:rsidRDefault="001A6C96" w:rsidP="001A6C96">
            <w:pPr>
              <w:pStyle w:val="Navadensplet"/>
              <w:spacing w:before="0" w:after="0"/>
              <w:ind w:right="157"/>
              <w:jc w:val="center"/>
              <w:rPr>
                <w:rFonts w:ascii="Arial" w:hAnsi="Arial" w:cs="Arial"/>
                <w:b/>
                <w:bCs/>
                <w:color w:val="F4C002"/>
                <w:kern w:val="24"/>
                <w:sz w:val="20"/>
                <w:szCs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1A6C96" w:rsidRPr="00FA1BE6" w:rsidRDefault="001A6C96">
            <w:pPr>
              <w:pStyle w:val="Default"/>
              <w:tabs>
                <w:tab w:val="left" w:pos="360"/>
              </w:tabs>
              <w:ind w:left="180"/>
              <w:rPr>
                <w:color w:val="00000A"/>
                <w:sz w:val="20"/>
                <w:szCs w:val="20"/>
                <w:lang w:val="en-US"/>
              </w:rPr>
            </w:pPr>
          </w:p>
          <w:p w:rsidR="001A6C96" w:rsidRPr="00FA1BE6" w:rsidRDefault="001A6C96">
            <w:pPr>
              <w:pStyle w:val="Default"/>
              <w:tabs>
                <w:tab w:val="left" w:pos="360"/>
              </w:tabs>
              <w:ind w:left="180"/>
              <w:rPr>
                <w:color w:val="00000A"/>
                <w:sz w:val="20"/>
                <w:szCs w:val="20"/>
                <w:lang w:val="en-US"/>
              </w:rPr>
            </w:pPr>
          </w:p>
          <w:p w:rsidR="001A6C96" w:rsidRPr="00FA1BE6" w:rsidRDefault="001A6C96">
            <w:pPr>
              <w:pStyle w:val="Default"/>
              <w:tabs>
                <w:tab w:val="left" w:pos="360"/>
              </w:tabs>
              <w:ind w:left="180"/>
              <w:rPr>
                <w:color w:val="00000A"/>
                <w:sz w:val="20"/>
                <w:szCs w:val="20"/>
                <w:lang w:val="en-US"/>
              </w:rPr>
            </w:pPr>
          </w:p>
          <w:p w:rsidR="001A6C96" w:rsidRPr="00FA1BE6" w:rsidRDefault="001A6C96">
            <w:pPr>
              <w:pStyle w:val="Default"/>
              <w:tabs>
                <w:tab w:val="left" w:pos="360"/>
              </w:tabs>
              <w:ind w:left="181"/>
              <w:jc w:val="center"/>
              <w:rPr>
                <w:color w:val="00000A"/>
                <w:sz w:val="20"/>
                <w:szCs w:val="20"/>
              </w:rPr>
            </w:pPr>
            <w:r w:rsidRPr="00FA1BE6">
              <w:rPr>
                <w:color w:val="00000A"/>
                <w:sz w:val="20"/>
                <w:szCs w:val="20"/>
              </w:rPr>
              <w:t>REGIONE PIEMONTE</w:t>
            </w:r>
          </w:p>
          <w:p w:rsidR="001A6C96" w:rsidRPr="00FA1BE6" w:rsidRDefault="001A6C96">
            <w:pPr>
              <w:pStyle w:val="Default"/>
              <w:tabs>
                <w:tab w:val="left" w:pos="360"/>
              </w:tabs>
              <w:ind w:left="181"/>
              <w:jc w:val="center"/>
              <w:rPr>
                <w:color w:val="00000A"/>
                <w:sz w:val="20"/>
                <w:szCs w:val="20"/>
              </w:rPr>
            </w:pPr>
          </w:p>
          <w:p w:rsidR="001A6C96" w:rsidRPr="00FA1BE6" w:rsidRDefault="00DB4286">
            <w:pPr>
              <w:pStyle w:val="Default"/>
              <w:tabs>
                <w:tab w:val="left" w:pos="360"/>
              </w:tabs>
              <w:ind w:left="181"/>
              <w:jc w:val="center"/>
              <w:rPr>
                <w:sz w:val="20"/>
                <w:szCs w:val="20"/>
              </w:rPr>
            </w:pPr>
            <w:hyperlink r:id="rId8">
              <w:r w:rsidR="001A6C96" w:rsidRPr="00FA1BE6">
                <w:rPr>
                  <w:rStyle w:val="InternetLink"/>
                  <w:rFonts w:eastAsia="Courier New"/>
                  <w:b/>
                  <w:bCs/>
                  <w:color w:val="1F4E79" w:themeColor="accent1" w:themeShade="80"/>
                  <w:sz w:val="20"/>
                  <w:szCs w:val="20"/>
                  <w:lang w:val="de-DE"/>
                </w:rPr>
                <w:t>finmed@regione.piemonte.it</w:t>
              </w:r>
            </w:hyperlink>
          </w:p>
          <w:p w:rsidR="001A6C96" w:rsidRPr="00FA1BE6" w:rsidRDefault="001A6C96">
            <w:pPr>
              <w:rPr>
                <w:rFonts w:ascii="Arial" w:hAnsi="Arial" w:cs="Arial"/>
                <w:b/>
                <w:caps/>
                <w:sz w:val="20"/>
                <w:szCs w:val="20"/>
                <w:lang w:val="de-DE"/>
              </w:rPr>
            </w:pPr>
          </w:p>
        </w:tc>
        <w:tc>
          <w:tcPr>
            <w:tcW w:w="4814" w:type="dxa"/>
            <w:vMerge w:val="restart"/>
            <w:shd w:val="clear" w:color="auto" w:fill="auto"/>
          </w:tcPr>
          <w:p w:rsidR="001A6C96" w:rsidRDefault="00D57D78" w:rsidP="001A6C96">
            <w:pPr>
              <w:pStyle w:val="Navadensplet"/>
              <w:spacing w:before="0" w:after="0"/>
              <w:ind w:right="157"/>
              <w:jc w:val="center"/>
              <w:rPr>
                <w:rFonts w:ascii="Arial" w:hAnsi="Arial" w:cs="Arial"/>
                <w:b/>
                <w:bCs/>
                <w:color w:val="F4C002"/>
                <w:kern w:val="24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F4C002"/>
                <w:kern w:val="24"/>
                <w:sz w:val="20"/>
                <w:szCs w:val="20"/>
                <w:lang w:val="fr-FR"/>
              </w:rPr>
              <w:t>Projektni partnerji</w:t>
            </w:r>
          </w:p>
          <w:p w:rsidR="00FA1BE6" w:rsidRPr="00FA1BE6" w:rsidRDefault="00FA1BE6" w:rsidP="001A6C96">
            <w:pPr>
              <w:pStyle w:val="Navadensplet"/>
              <w:spacing w:before="0" w:after="0"/>
              <w:ind w:right="157"/>
              <w:jc w:val="center"/>
              <w:rPr>
                <w:rFonts w:ascii="Arial" w:hAnsi="Arial" w:cs="Arial"/>
                <w:b/>
                <w:bCs/>
                <w:color w:val="F4C002"/>
                <w:kern w:val="24"/>
                <w:sz w:val="20"/>
                <w:szCs w:val="20"/>
                <w:lang w:val="fr-FR"/>
              </w:rPr>
            </w:pPr>
          </w:p>
          <w:p w:rsidR="001A6C96" w:rsidRPr="00FA1BE6" w:rsidRDefault="003716FB">
            <w:pPr>
              <w:pStyle w:val="Default"/>
              <w:tabs>
                <w:tab w:val="left" w:pos="360"/>
              </w:tabs>
              <w:spacing w:line="276" w:lineRule="auto"/>
              <w:ind w:left="181"/>
              <w:jc w:val="center"/>
              <w:rPr>
                <w:rFonts w:eastAsia="Courier New"/>
                <w:b/>
                <w:bCs/>
                <w:color w:val="00000A"/>
                <w:sz w:val="20"/>
                <w:szCs w:val="20"/>
                <w:u w:val="single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06434ABD" wp14:editId="02CC6199">
                  <wp:extent cx="2720940" cy="3959003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543" cy="396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C96" w:rsidRPr="00FA1BE6" w:rsidTr="003716FB">
        <w:trPr>
          <w:trHeight w:val="1275"/>
        </w:trPr>
        <w:tc>
          <w:tcPr>
            <w:tcW w:w="4814" w:type="dxa"/>
            <w:gridSpan w:val="2"/>
            <w:shd w:val="clear" w:color="auto" w:fill="auto"/>
          </w:tcPr>
          <w:p w:rsidR="001A6C96" w:rsidRPr="00FA1BE6" w:rsidRDefault="001A6C96" w:rsidP="001A6C96">
            <w:pPr>
              <w:ind w:left="18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A1BE6">
              <w:rPr>
                <w:rFonts w:ascii="Arial" w:eastAsia="Courier New" w:hAnsi="Arial" w:cs="Arial"/>
                <w:b/>
                <w:bCs/>
                <w:color w:val="1F4E79" w:themeColor="accent1" w:themeShade="80"/>
                <w:sz w:val="20"/>
                <w:szCs w:val="20"/>
              </w:rPr>
              <w:t xml:space="preserve">https://finmed.interreg-med.eu </w:t>
            </w:r>
          </w:p>
        </w:tc>
        <w:tc>
          <w:tcPr>
            <w:tcW w:w="4814" w:type="dxa"/>
            <w:vMerge/>
            <w:shd w:val="clear" w:color="auto" w:fill="auto"/>
          </w:tcPr>
          <w:p w:rsidR="001A6C96" w:rsidRPr="00FA1BE6" w:rsidRDefault="001A6C96">
            <w:pPr>
              <w:pStyle w:val="Navadensplet"/>
              <w:spacing w:before="240" w:after="120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</w:pPr>
          </w:p>
        </w:tc>
      </w:tr>
      <w:tr w:rsidR="001A6C96" w:rsidRPr="00FA1BE6" w:rsidTr="003716FB">
        <w:trPr>
          <w:trHeight w:val="2378"/>
        </w:trPr>
        <w:tc>
          <w:tcPr>
            <w:tcW w:w="2127" w:type="dxa"/>
            <w:shd w:val="clear" w:color="auto" w:fill="auto"/>
          </w:tcPr>
          <w:p w:rsidR="001A6C96" w:rsidRPr="00FA1BE6" w:rsidRDefault="00216C4F" w:rsidP="00216C4F">
            <w:pPr>
              <w:pStyle w:val="Navadensplet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</w:t>
            </w:r>
            <w:r w:rsidR="001A6C96" w:rsidRPr="00FA1BE6">
              <w:rPr>
                <w:rFonts w:ascii="Arial" w:hAnsi="Arial" w:cs="Arial"/>
                <w:noProof/>
                <w:sz w:val="20"/>
                <w:szCs w:val="20"/>
                <w:lang w:val="sl-SI" w:eastAsia="sl-SI"/>
              </w:rPr>
              <w:drawing>
                <wp:inline distT="0" distB="9525" distL="0" distR="9525" wp14:anchorId="4A51B4DD" wp14:editId="3B945CA6">
                  <wp:extent cx="304800" cy="304800"/>
                  <wp:effectExtent l="0" t="0" r="0" b="0"/>
                  <wp:docPr id="24" name="Picture 28" descr="http://goinkscape.com/wp-content/uploads/2015/07/twitter-logo-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8" descr="http://goinkscape.com/wp-content/uploads/2015/07/twitter-logo-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6C96" w:rsidRPr="00FA1BE6">
              <w:rPr>
                <w:rFonts w:ascii="Arial" w:hAnsi="Arial" w:cs="Arial"/>
                <w:b/>
                <w:bCs/>
                <w:sz w:val="20"/>
                <w:szCs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1A6C96" w:rsidRPr="00FA1BE6" w:rsidRDefault="001A6C96" w:rsidP="001A6C96">
            <w:pPr>
              <w:pStyle w:val="Navadensplet"/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A1BE6">
              <w:rPr>
                <w:rFonts w:ascii="Arial" w:hAnsi="Arial" w:cs="Arial"/>
                <w:b/>
                <w:bCs/>
                <w:sz w:val="20"/>
                <w:szCs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="00216C4F">
              <w:rPr>
                <w:rFonts w:ascii="Arial" w:hAnsi="Arial" w:cs="Arial"/>
                <w:b/>
                <w:bCs/>
                <w:sz w:val="20"/>
                <w:szCs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</w:t>
            </w:r>
            <w:r w:rsidRPr="00FA1BE6">
              <w:rPr>
                <w:rFonts w:ascii="Arial" w:hAnsi="Arial" w:cs="Arial"/>
                <w:b/>
                <w:bCs/>
                <w:sz w:val="20"/>
                <w:szCs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FA1BE6">
              <w:rPr>
                <w:rFonts w:ascii="Arial" w:hAnsi="Arial" w:cs="Arial"/>
                <w:b/>
                <w:bCs/>
                <w:noProof/>
                <w:sz w:val="20"/>
                <w:szCs w:val="20"/>
                <w:lang w:val="sl-SI" w:eastAsia="sl-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9525" distL="0" distR="9525" wp14:anchorId="45B32864" wp14:editId="0521673D">
                  <wp:extent cx="257175" cy="257175"/>
                  <wp:effectExtent l="0" t="0" r="0" b="0"/>
                  <wp:docPr id="25" name="Picture 29" descr="Image result for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9" descr="Image result for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A1BE6">
              <w:rPr>
                <w:rFonts w:ascii="Arial" w:hAnsi="Arial" w:cs="Arial"/>
                <w:b/>
                <w:bCs/>
                <w:sz w:val="20"/>
                <w:szCs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  <w:p w:rsidR="001A6C96" w:rsidRPr="00FA1BE6" w:rsidRDefault="001A6C96" w:rsidP="001A6C96">
            <w:pPr>
              <w:pStyle w:val="Navadensplet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A1BE6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216C4F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</w:t>
            </w:r>
            <w:r w:rsidRPr="00FA1BE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A1BE6">
              <w:rPr>
                <w:rFonts w:ascii="Arial" w:hAnsi="Arial" w:cs="Arial"/>
                <w:noProof/>
                <w:sz w:val="20"/>
                <w:szCs w:val="20"/>
                <w:lang w:val="sl-SI" w:eastAsia="sl-SI"/>
              </w:rPr>
              <w:drawing>
                <wp:inline distT="0" distB="0" distL="0" distR="0" wp14:anchorId="6D8239A4" wp14:editId="37EA4868">
                  <wp:extent cx="257175" cy="2571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shd w:val="clear" w:color="auto" w:fill="auto"/>
          </w:tcPr>
          <w:p w:rsidR="001A6C96" w:rsidRPr="00FA1BE6" w:rsidRDefault="001A6C96" w:rsidP="001A6C96">
            <w:pPr>
              <w:pStyle w:val="Navadensplet"/>
              <w:spacing w:before="240" w:after="120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</w:pPr>
            <w:r w:rsidRPr="00FA1BE6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@</w:t>
            </w:r>
            <w:proofErr w:type="spellStart"/>
            <w:r w:rsidRPr="00FA1BE6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finMEDProject</w:t>
            </w:r>
            <w:proofErr w:type="spellEnd"/>
          </w:p>
          <w:p w:rsidR="001A6C96" w:rsidRPr="00FA1BE6" w:rsidRDefault="001A6C96" w:rsidP="00FA1BE6">
            <w:pPr>
              <w:pStyle w:val="Navadensplet"/>
              <w:spacing w:before="360" w:after="240" w:line="276" w:lineRule="auto"/>
              <w:ind w:right="159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</w:pPr>
            <w:r w:rsidRPr="00FA1BE6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>Finmed Project</w:t>
            </w:r>
          </w:p>
          <w:p w:rsidR="001A6C96" w:rsidRPr="00FA1BE6" w:rsidRDefault="001A6C96" w:rsidP="001A6C96">
            <w:pPr>
              <w:pStyle w:val="Navadensplet"/>
              <w:spacing w:before="0" w:after="120" w:line="276" w:lineRule="auto"/>
              <w:ind w:right="159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A1BE6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>finMED</w:t>
            </w:r>
            <w:proofErr w:type="spellEnd"/>
            <w:r w:rsidRPr="00FA1BE6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  <w:t xml:space="preserve"> Project</w:t>
            </w:r>
            <w:r w:rsidRPr="00FA1BE6"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4814" w:type="dxa"/>
            <w:vMerge/>
            <w:shd w:val="clear" w:color="auto" w:fill="auto"/>
          </w:tcPr>
          <w:p w:rsidR="001A6C96" w:rsidRPr="00FA1BE6" w:rsidRDefault="001A6C96" w:rsidP="001A6C96">
            <w:pPr>
              <w:pStyle w:val="Navadensplet"/>
              <w:spacing w:before="240" w:after="120"/>
              <w:rPr>
                <w:rFonts w:ascii="Arial" w:hAnsi="Arial" w:cs="Arial"/>
                <w:b/>
                <w:bCs/>
                <w:color w:val="1F4E79" w:themeColor="accent1" w:themeShade="80"/>
                <w:sz w:val="20"/>
                <w:szCs w:val="20"/>
                <w:lang w:val="en-GB"/>
              </w:rPr>
            </w:pPr>
          </w:p>
        </w:tc>
      </w:tr>
    </w:tbl>
    <w:p w:rsidR="00D577FC" w:rsidRDefault="007C7BDD">
      <w:pPr>
        <w:jc w:val="center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t xml:space="preserve">                         </w:t>
      </w:r>
      <w:r w:rsidR="001A6C96">
        <w:rPr>
          <w:rFonts w:ascii="Book Antiqua" w:hAnsi="Book Antiqua"/>
          <w:b/>
          <w:caps/>
        </w:rPr>
        <w:t xml:space="preserve">                                       </w:t>
      </w:r>
    </w:p>
    <w:p w:rsidR="00D577FC" w:rsidRDefault="00D577FC">
      <w:pPr>
        <w:pStyle w:val="Default"/>
        <w:tabs>
          <w:tab w:val="left" w:pos="360"/>
        </w:tabs>
      </w:pPr>
    </w:p>
    <w:p w:rsidR="00037D3D" w:rsidRDefault="00037D3D">
      <w:pPr>
        <w:pStyle w:val="Default"/>
        <w:tabs>
          <w:tab w:val="left" w:pos="360"/>
        </w:tabs>
      </w:pPr>
    </w:p>
    <w:p w:rsidR="00037D3D" w:rsidRDefault="00037D3D">
      <w:pPr>
        <w:pStyle w:val="Default"/>
        <w:tabs>
          <w:tab w:val="left" w:pos="360"/>
        </w:tabs>
      </w:pPr>
    </w:p>
    <w:sectPr w:rsidR="00037D3D">
      <w:headerReference w:type="default" r:id="rId13"/>
      <w:footerReference w:type="default" r:id="rId14"/>
      <w:pgSz w:w="11906" w:h="16838"/>
      <w:pgMar w:top="1959" w:right="1134" w:bottom="1134" w:left="1134" w:header="709" w:footer="30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286" w:rsidRDefault="00DB4286">
      <w:r>
        <w:separator/>
      </w:r>
    </w:p>
  </w:endnote>
  <w:endnote w:type="continuationSeparator" w:id="0">
    <w:p w:rsidR="00DB4286" w:rsidRDefault="00DB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??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7FC" w:rsidRDefault="000C30F4" w:rsidP="000C30F4">
    <w:pPr>
      <w:pStyle w:val="Standard"/>
      <w:jc w:val="both"/>
    </w:pPr>
    <w:r>
      <w:rPr>
        <w:rFonts w:asciiTheme="minorHAnsi" w:hAnsiTheme="minorHAnsi" w:cs="Calibri"/>
        <w:sz w:val="22"/>
        <w:szCs w:val="22"/>
        <w:lang w:val="en-GB"/>
      </w:rPr>
      <w:t>Press Release</w:t>
    </w:r>
    <w:r w:rsidR="00CB5FA4" w:rsidRPr="000C30F4">
      <w:rPr>
        <w:rFonts w:ascii="Arial" w:hAnsi="Arial" w:cs="Arial"/>
        <w:sz w:val="22"/>
        <w:szCs w:val="22"/>
        <w:lang w:val="en-GB"/>
      </w:rPr>
      <w:t xml:space="preserve">                                                                                                                                                            </w:t>
    </w:r>
    <w:r w:rsidR="00CB5FA4" w:rsidRPr="000C30F4">
      <w:rPr>
        <w:rFonts w:ascii="Arial" w:hAnsi="Arial" w:cs="Arial"/>
        <w:sz w:val="22"/>
        <w:szCs w:val="22"/>
        <w:lang w:val="en-GB"/>
      </w:rPr>
      <w:fldChar w:fldCharType="begin"/>
    </w:r>
    <w:r w:rsidR="00CB5FA4" w:rsidRPr="000C30F4">
      <w:rPr>
        <w:rFonts w:ascii="Arial" w:hAnsi="Arial" w:cs="Arial"/>
        <w:sz w:val="22"/>
        <w:szCs w:val="22"/>
      </w:rPr>
      <w:instrText>PAGE</w:instrText>
    </w:r>
    <w:r w:rsidR="00CB5FA4" w:rsidRPr="000C30F4">
      <w:rPr>
        <w:rFonts w:ascii="Arial" w:hAnsi="Arial" w:cs="Arial"/>
        <w:sz w:val="22"/>
        <w:szCs w:val="22"/>
      </w:rPr>
      <w:fldChar w:fldCharType="separate"/>
    </w:r>
    <w:r w:rsidR="00084171">
      <w:rPr>
        <w:rFonts w:ascii="Arial" w:hAnsi="Arial" w:cs="Arial"/>
        <w:noProof/>
        <w:sz w:val="22"/>
        <w:szCs w:val="22"/>
      </w:rPr>
      <w:t>1</w:t>
    </w:r>
    <w:r w:rsidR="00CB5FA4" w:rsidRPr="000C30F4">
      <w:rPr>
        <w:rFonts w:ascii="Arial" w:hAnsi="Arial" w:cs="Arial"/>
        <w:sz w:val="22"/>
        <w:szCs w:val="22"/>
      </w:rPr>
      <w:fldChar w:fldCharType="end"/>
    </w:r>
  </w:p>
  <w:p w:rsidR="00D577FC" w:rsidRDefault="00D577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286" w:rsidRDefault="00DB4286">
      <w:r>
        <w:separator/>
      </w:r>
    </w:p>
  </w:footnote>
  <w:footnote w:type="continuationSeparator" w:id="0">
    <w:p w:rsidR="00DB4286" w:rsidRDefault="00DB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7FC" w:rsidRDefault="00CB5FA4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-232410</wp:posOffset>
          </wp:positionV>
          <wp:extent cx="1946275" cy="942340"/>
          <wp:effectExtent l="0" t="0" r="0" b="0"/>
          <wp:wrapNone/>
          <wp:docPr id="5" name="For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rm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46275" cy="942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3175" distL="114300" distR="114300" simplePos="0" relativeHeight="5" behindDoc="1" locked="0" layoutInCell="1" allowOverlap="1">
          <wp:simplePos x="0" y="0"/>
          <wp:positionH relativeFrom="column">
            <wp:posOffset>3420745</wp:posOffset>
          </wp:positionH>
          <wp:positionV relativeFrom="paragraph">
            <wp:posOffset>635</wp:posOffset>
          </wp:positionV>
          <wp:extent cx="2878455" cy="702310"/>
          <wp:effectExtent l="0" t="0" r="0" b="0"/>
          <wp:wrapNone/>
          <wp:docPr id="6" name="Form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m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FC"/>
    <w:rsid w:val="00037D3D"/>
    <w:rsid w:val="00084171"/>
    <w:rsid w:val="00087926"/>
    <w:rsid w:val="000C30F4"/>
    <w:rsid w:val="001A6C96"/>
    <w:rsid w:val="00216C4F"/>
    <w:rsid w:val="00261774"/>
    <w:rsid w:val="002835FF"/>
    <w:rsid w:val="002F41E5"/>
    <w:rsid w:val="003716FB"/>
    <w:rsid w:val="003B1F1B"/>
    <w:rsid w:val="00426113"/>
    <w:rsid w:val="00435553"/>
    <w:rsid w:val="004D0550"/>
    <w:rsid w:val="00540E6B"/>
    <w:rsid w:val="00541ABD"/>
    <w:rsid w:val="006652C8"/>
    <w:rsid w:val="00666959"/>
    <w:rsid w:val="00670AD0"/>
    <w:rsid w:val="007857E7"/>
    <w:rsid w:val="007A1410"/>
    <w:rsid w:val="007C7BDD"/>
    <w:rsid w:val="007D6F8E"/>
    <w:rsid w:val="007F3F1F"/>
    <w:rsid w:val="007F4962"/>
    <w:rsid w:val="00881461"/>
    <w:rsid w:val="008E0F57"/>
    <w:rsid w:val="008F1400"/>
    <w:rsid w:val="009C4A4D"/>
    <w:rsid w:val="009F5398"/>
    <w:rsid w:val="00C608E3"/>
    <w:rsid w:val="00CB5FA4"/>
    <w:rsid w:val="00D31857"/>
    <w:rsid w:val="00D577FC"/>
    <w:rsid w:val="00D57D78"/>
    <w:rsid w:val="00D74009"/>
    <w:rsid w:val="00DB4286"/>
    <w:rsid w:val="00E05B21"/>
    <w:rsid w:val="00EC243C"/>
    <w:rsid w:val="00F011E9"/>
    <w:rsid w:val="00F83E9B"/>
    <w:rsid w:val="00FA1BE6"/>
    <w:rsid w:val="00FA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C3ACAC-96D4-41C2-AF56-DB31516C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Lohit Devanagari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textAlignment w:val="baseline"/>
    </w:pPr>
  </w:style>
  <w:style w:type="paragraph" w:styleId="Naslov1">
    <w:name w:val="heading 1"/>
    <w:basedOn w:val="Heading"/>
    <w:qFormat/>
    <w:pPr>
      <w:widowControl w:val="0"/>
      <w:jc w:val="center"/>
      <w:outlineLvl w:val="0"/>
    </w:pPr>
    <w:rPr>
      <w:rFonts w:ascii="Calibri" w:eastAsia="MS ??" w:hAnsi="Calibri" w:cs="Arial"/>
      <w:b/>
      <w:bCs/>
    </w:rPr>
  </w:style>
  <w:style w:type="paragraph" w:styleId="Naslov2">
    <w:name w:val="heading 2"/>
    <w:basedOn w:val="Heading"/>
    <w:qFormat/>
    <w:pPr>
      <w:widowControl w:val="0"/>
      <w:pBdr>
        <w:top w:val="single" w:sz="4" w:space="1" w:color="000001"/>
        <w:bottom w:val="single" w:sz="4" w:space="1" w:color="000001"/>
      </w:pBdr>
      <w:jc w:val="center"/>
      <w:outlineLvl w:val="1"/>
    </w:pPr>
    <w:rPr>
      <w:rFonts w:ascii="Calibri" w:eastAsia="MS ??" w:hAnsi="Calibri" w:cs="Arial"/>
      <w:i/>
      <w:iCs/>
    </w:rPr>
  </w:style>
  <w:style w:type="paragraph" w:styleId="Naslov4">
    <w:name w:val="heading 4"/>
    <w:basedOn w:val="Heading"/>
    <w:qFormat/>
    <w:pPr>
      <w:widowControl w:val="0"/>
      <w:outlineLvl w:val="3"/>
    </w:pPr>
    <w:rPr>
      <w:rFonts w:ascii="Calibri" w:eastAsia="MS ??" w:hAnsi="Calibri" w:cs="Arial"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Times New Roman" w:hAnsi="Calibri" w:cs="Arial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WW8Num1z3">
    <w:name w:val="WW8Num1z3"/>
    <w:qFormat/>
    <w:rPr>
      <w:rFonts w:ascii="Symbol" w:eastAsia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eastAsia="Courier New" w:hAnsi="Courier New" w:cs="Courier New"/>
    </w:rPr>
  </w:style>
  <w:style w:type="character" w:customStyle="1" w:styleId="WW8Num2z2">
    <w:name w:val="WW8Num2z2"/>
    <w:qFormat/>
    <w:rPr>
      <w:rFonts w:ascii="Wingdings" w:eastAsia="Wingdings" w:hAnsi="Wingdings" w:cs="Wingdings"/>
    </w:rPr>
  </w:style>
  <w:style w:type="character" w:customStyle="1" w:styleId="WW8Num2z3">
    <w:name w:val="WW8Num2z3"/>
    <w:qFormat/>
    <w:rPr>
      <w:rFonts w:ascii="Symbol" w:eastAsia="Symbol" w:hAnsi="Symbol" w:cs="Symbol"/>
    </w:rPr>
  </w:style>
  <w:style w:type="character" w:customStyle="1" w:styleId="Caratterepredefinitoparagrafo">
    <w:name w:val="Carattere predefinito paragrafo"/>
    <w:qFormat/>
  </w:style>
  <w:style w:type="character" w:customStyle="1" w:styleId="TitleCarattereCarattere">
    <w:name w:val="Title Carattere Carattere"/>
    <w:qFormat/>
    <w:rPr>
      <w:rFonts w:ascii="Arial Unicode MS" w:eastAsia="Arial Unicode MS" w:hAnsi="Arial Unicode MS" w:cs="Arial Unicode MS"/>
      <w:b/>
      <w:color w:val="22539F"/>
      <w:spacing w:val="5"/>
      <w:sz w:val="40"/>
      <w:szCs w:val="52"/>
      <w:lang w:val="de-DE"/>
    </w:rPr>
  </w:style>
  <w:style w:type="character" w:customStyle="1" w:styleId="CollegamentoInternet">
    <w:name w:val="Collegamento Internet"/>
    <w:basedOn w:val="Privzetapisavaodstavka"/>
    <w:qFormat/>
    <w:rPr>
      <w:color w:val="0563C1"/>
      <w:u w:val="single"/>
    </w:rPr>
  </w:style>
  <w:style w:type="character" w:styleId="Pripombasklic">
    <w:name w:val="annotation reference"/>
    <w:basedOn w:val="Privzetapisavaodstavka"/>
    <w:qFormat/>
    <w:rPr>
      <w:sz w:val="16"/>
      <w:szCs w:val="16"/>
    </w:rPr>
  </w:style>
  <w:style w:type="character" w:customStyle="1" w:styleId="CommentTextChar">
    <w:name w:val="Comment Text Char"/>
    <w:basedOn w:val="Privzetapisavaodstavka"/>
    <w:qFormat/>
    <w:rPr>
      <w:rFonts w:cs="Mangal"/>
      <w:sz w:val="20"/>
      <w:szCs w:val="18"/>
    </w:rPr>
  </w:style>
  <w:style w:type="character" w:customStyle="1" w:styleId="CommentSubjectChar">
    <w:name w:val="Comment Subject Char"/>
    <w:basedOn w:val="CommentTextChar"/>
    <w:qFormat/>
    <w:rPr>
      <w:rFonts w:cs="Mangal"/>
      <w:b/>
      <w:bCs/>
      <w:sz w:val="20"/>
      <w:szCs w:val="18"/>
    </w:rPr>
  </w:style>
  <w:style w:type="character" w:customStyle="1" w:styleId="BalloonTextChar">
    <w:name w:val="Balloon Text Char"/>
    <w:basedOn w:val="Privzetapisavaodstavka"/>
    <w:qFormat/>
    <w:rPr>
      <w:rFonts w:ascii="Segoe UI" w:hAnsi="Segoe UI" w:cs="Mangal"/>
      <w:sz w:val="18"/>
      <w:szCs w:val="1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eastAsia="FreeSerif" w:cs="FreeSerif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InternetLink">
    <w:name w:val="Internet Link"/>
    <w:basedOn w:val="Privzetapisavaodstavka"/>
    <w:uiPriority w:val="99"/>
    <w:unhideWhenUsed/>
    <w:rsid w:val="006977A3"/>
    <w:rPr>
      <w:color w:val="0563C1" w:themeColor="hyperlink"/>
      <w:u w:val="single"/>
    </w:rPr>
  </w:style>
  <w:style w:type="character" w:customStyle="1" w:styleId="ListLabel23">
    <w:name w:val="ListLabel 23"/>
    <w:qFormat/>
    <w:rPr>
      <w:rFonts w:cs="FreeSerif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WW-Caratterepredefinitoparagrafo">
    <w:name w:val="WW-Carattere predefinito paragrafo"/>
    <w:qFormat/>
  </w:style>
  <w:style w:type="character" w:styleId="Poudarek">
    <w:name w:val="Emphasis"/>
    <w:basedOn w:val="WW-Caratterepredefinitoparagrafo"/>
    <w:qFormat/>
    <w:rPr>
      <w:i/>
      <w:iCs/>
    </w:rPr>
  </w:style>
  <w:style w:type="character" w:customStyle="1" w:styleId="ui-panel-title">
    <w:name w:val="ui-panel-title"/>
    <w:basedOn w:val="WW-Caratterepredefinitoparagrafo"/>
    <w:qFormat/>
  </w:style>
  <w:style w:type="character" w:customStyle="1" w:styleId="StrongEmphasis">
    <w:name w:val="Strong Emphasis"/>
    <w:basedOn w:val="WW-Caratterepredefinitoparagrafo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pPr>
      <w:widowControl w:val="0"/>
    </w:pPr>
  </w:style>
  <w:style w:type="paragraph" w:styleId="Napis">
    <w:name w:val="caption"/>
    <w:qFormat/>
    <w:pPr>
      <w:widowControl w:val="0"/>
      <w:suppressLineNumbers/>
      <w:spacing w:before="120" w:after="120"/>
    </w:pPr>
    <w:rPr>
      <w:i/>
      <w:iCs/>
    </w:rPr>
  </w:style>
  <w:style w:type="paragraph" w:customStyle="1" w:styleId="Index">
    <w:name w:val="Index"/>
    <w:basedOn w:val="Navaden"/>
    <w:qFormat/>
    <w:pPr>
      <w:suppressLineNumbers/>
    </w:pPr>
    <w:rPr>
      <w:rFonts w:cs="Lucida Sans"/>
    </w:rPr>
  </w:style>
  <w:style w:type="paragraph" w:customStyle="1" w:styleId="Titolo">
    <w:name w:val="Titolo"/>
    <w:next w:val="Telobesedila"/>
    <w:qFormat/>
    <w:pPr>
      <w:keepNext/>
      <w:widowControl w:val="0"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ice">
    <w:name w:val="Indice"/>
    <w:qFormat/>
    <w:pPr>
      <w:widowControl w:val="0"/>
      <w:suppressLineNumbers/>
    </w:p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lang w:val="it-IT" w:bidi="ar-SA"/>
    </w:rPr>
  </w:style>
  <w:style w:type="paragraph" w:customStyle="1" w:styleId="Textbody">
    <w:name w:val="Text body"/>
    <w:basedOn w:val="Standard"/>
    <w:qFormat/>
    <w:pPr>
      <w:pBdr>
        <w:top w:val="single" w:sz="4" w:space="1" w:color="000001"/>
        <w:bottom w:val="single" w:sz="4" w:space="1" w:color="000001"/>
      </w:pBdr>
      <w:jc w:val="center"/>
    </w:pPr>
    <w:rPr>
      <w:rFonts w:ascii="Calibri" w:eastAsia="MS ??" w:hAnsi="Calibri" w:cs="Arial"/>
      <w:b/>
      <w:bCs/>
      <w:i/>
      <w:iCs/>
      <w:lang w:val="en-GB"/>
    </w:rPr>
  </w:style>
  <w:style w:type="paragraph" w:styleId="Glava">
    <w:name w:val="header"/>
    <w:basedOn w:val="Standard"/>
    <w:pPr>
      <w:tabs>
        <w:tab w:val="center" w:pos="4819"/>
        <w:tab w:val="right" w:pos="9638"/>
      </w:tabs>
    </w:pPr>
    <w:rPr>
      <w:rFonts w:ascii="Cambria" w:eastAsia="MS ??" w:hAnsi="Cambria" w:cs="Cambria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val="it-IT" w:bidi="ar-SA"/>
    </w:rPr>
  </w:style>
  <w:style w:type="paragraph" w:styleId="Noga">
    <w:name w:val="footer"/>
    <w:basedOn w:val="Standard"/>
    <w:pPr>
      <w:tabs>
        <w:tab w:val="center" w:pos="4819"/>
        <w:tab w:val="right" w:pos="9638"/>
      </w:tabs>
    </w:pPr>
  </w:style>
  <w:style w:type="paragraph" w:styleId="Navadensplet">
    <w:name w:val="Normal (Web)"/>
    <w:basedOn w:val="Navaden"/>
    <w:uiPriority w:val="99"/>
    <w:qFormat/>
    <w:pPr>
      <w:suppressAutoHyphens w:val="0"/>
      <w:spacing w:before="100" w:after="100"/>
      <w:textAlignment w:val="auto"/>
    </w:pPr>
    <w:rPr>
      <w:rFonts w:ascii="Times New Roman" w:eastAsia="Calibri" w:hAnsi="Times New Roman" w:cs="Times New Roman"/>
      <w:lang w:val="el-GR" w:eastAsia="el-GR" w:bidi="ar-SA"/>
    </w:rPr>
  </w:style>
  <w:style w:type="paragraph" w:styleId="Pripombabesedilo">
    <w:name w:val="annotation text"/>
    <w:basedOn w:val="Navaden"/>
    <w:qFormat/>
    <w:rPr>
      <w:rFonts w:cs="Mangal"/>
      <w:sz w:val="20"/>
      <w:szCs w:val="18"/>
    </w:rPr>
  </w:style>
  <w:style w:type="paragraph" w:styleId="Zadevapripombe">
    <w:name w:val="annotation subject"/>
    <w:basedOn w:val="Pripombabesedilo"/>
    <w:qFormat/>
    <w:rPr>
      <w:b/>
      <w:bCs/>
    </w:rPr>
  </w:style>
  <w:style w:type="paragraph" w:styleId="Besedilooblaka">
    <w:name w:val="Balloon Text"/>
    <w:basedOn w:val="Navaden"/>
    <w:qFormat/>
    <w:rPr>
      <w:rFonts w:ascii="Segoe UI" w:hAnsi="Segoe UI" w:cs="Mangal"/>
      <w:sz w:val="18"/>
      <w:szCs w:val="16"/>
    </w:rPr>
  </w:style>
  <w:style w:type="paragraph" w:styleId="Odstavekseznama">
    <w:name w:val="List Paragraph"/>
    <w:basedOn w:val="Navaden"/>
    <w:qFormat/>
    <w:pPr>
      <w:ind w:left="720"/>
    </w:pPr>
    <w:rPr>
      <w:rFonts w:cs="Mangal"/>
      <w:szCs w:val="21"/>
    </w:rPr>
  </w:style>
  <w:style w:type="paragraph" w:customStyle="1" w:styleId="Styledeparagraphe">
    <w:name w:val="Style de paragraphe"/>
    <w:basedOn w:val="Navaden"/>
    <w:qFormat/>
    <w:rsid w:val="00285D85"/>
    <w:pPr>
      <w:spacing w:after="240" w:line="320" w:lineRule="exact"/>
      <w:ind w:right="-284"/>
      <w:jc w:val="both"/>
    </w:pPr>
    <w:rPr>
      <w:rFonts w:ascii="Arial Narrow" w:eastAsia="Calibri" w:hAnsi="Arial Narrow" w:cs="Arial Narrow"/>
      <w:color w:val="004A99"/>
      <w:szCs w:val="20"/>
      <w:lang w:val="en-US"/>
    </w:rPr>
  </w:style>
  <w:style w:type="paragraph" w:customStyle="1" w:styleId="default0">
    <w:name w:val="default"/>
    <w:basedOn w:val="Navaden"/>
    <w:qFormat/>
    <w:pPr>
      <w:spacing w:before="280" w:after="280"/>
    </w:pPr>
    <w:rPr>
      <w:rFonts w:ascii="Arial Unicode MS" w:eastAsia="Arial Unicode MS" w:hAnsi="Arial Unicode MS" w:cs="Arial Unicode M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elamrea">
    <w:name w:val="Table Grid"/>
    <w:basedOn w:val="Navadnatabela"/>
    <w:uiPriority w:val="39"/>
    <w:rsid w:val="001D1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A6C96"/>
    <w:rPr>
      <w:color w:val="0563C1" w:themeColor="hyperlink"/>
      <w:u w:val="single"/>
    </w:rPr>
  </w:style>
  <w:style w:type="character" w:customStyle="1" w:styleId="tlid-translation">
    <w:name w:val="tlid-translation"/>
    <w:basedOn w:val="Privzetapisavaodstavka"/>
    <w:rsid w:val="00F011E9"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66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Courier New"/>
      <w:sz w:val="20"/>
      <w:szCs w:val="20"/>
      <w:lang w:val="sl-SI" w:eastAsia="sl-SI" w:bidi="ar-SA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66959"/>
    <w:rPr>
      <w:rFonts w:ascii="Courier New" w:eastAsia="Times New Roman" w:hAnsi="Courier New" w:cs="Courier New"/>
      <w:sz w:val="20"/>
      <w:szCs w:val="20"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med@regione.piemont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5568F37-D15E-4218-821F-484F4592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FinMED - Boosting the financing of innovation for green growth sectors through innovative clusters services in the MED area</vt:lpstr>
      <vt:lpstr>FinMED - Boosting the financing of innovation for green growth sectors through innovative clusters services in the MED area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FinMED - Boosting the financing of innovation for green growth sectors through innovative clusters services in the MED area</dc:title>
  <dc:creator>RCCC0098</dc:creator>
  <cp:lastModifiedBy>Edina Zejnić</cp:lastModifiedBy>
  <cp:revision>2</cp:revision>
  <cp:lastPrinted>2019-03-12T09:33:00Z</cp:lastPrinted>
  <dcterms:created xsi:type="dcterms:W3CDTF">2019-06-03T09:38:00Z</dcterms:created>
  <dcterms:modified xsi:type="dcterms:W3CDTF">2019-06-03T09:38:00Z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